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B6" w:rsidRDefault="00A26CB6" w:rsidP="00B12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B6">
        <w:rPr>
          <w:rFonts w:ascii="Times New Roman" w:hAnsi="Times New Roman" w:cs="Times New Roman"/>
          <w:sz w:val="28"/>
          <w:szCs w:val="28"/>
        </w:rPr>
        <w:t>По результатам заседания рабочей</w:t>
      </w:r>
      <w:r>
        <w:rPr>
          <w:rFonts w:ascii="Times New Roman" w:hAnsi="Times New Roman" w:cs="Times New Roman"/>
          <w:sz w:val="28"/>
          <w:szCs w:val="28"/>
        </w:rPr>
        <w:t xml:space="preserve"> группы по стандартизации Комиссии по апелляциям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Росстандарте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состоявшегося 28.02.2020 г., председателем рабочей группы Пугачевым Сергеем Васильевичем было поручено подготовить расширенный материал по апелляции СЗТО РААСН от 08.02.2020 г. №023/2020.</w:t>
      </w:r>
    </w:p>
    <w:p w:rsidR="00A26CB6" w:rsidRDefault="00A26CB6" w:rsidP="00A26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исполнении данного указания направляю следующую информацию.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6379"/>
        <w:gridCol w:w="3544"/>
      </w:tblGrid>
      <w:tr w:rsidR="00E66729" w:rsidTr="00E66729">
        <w:tc>
          <w:tcPr>
            <w:tcW w:w="4531" w:type="dxa"/>
          </w:tcPr>
          <w:p w:rsidR="00E66729" w:rsidRDefault="00E66729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</w:p>
          <w:p w:rsidR="00E66729" w:rsidRDefault="00E66729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нарушаемых положений</w:t>
            </w:r>
          </w:p>
        </w:tc>
        <w:tc>
          <w:tcPr>
            <w:tcW w:w="6379" w:type="dxa"/>
          </w:tcPr>
          <w:p w:rsidR="00E66729" w:rsidRDefault="00E66729" w:rsidP="00A2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66729" w:rsidRDefault="00E66729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729" w:rsidTr="00E66729">
        <w:tc>
          <w:tcPr>
            <w:tcW w:w="4531" w:type="dxa"/>
          </w:tcPr>
          <w:p w:rsidR="00E66729" w:rsidRPr="00A26CB6" w:rsidRDefault="00E66729" w:rsidP="00A26CB6">
            <w:pPr>
              <w:pStyle w:val="FORMATTEX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6">
              <w:rPr>
                <w:rFonts w:ascii="Times New Roman" w:hAnsi="Times New Roman" w:cs="Times New Roman"/>
                <w:sz w:val="24"/>
                <w:szCs w:val="24"/>
              </w:rPr>
              <w:t>ГОСТ Р 1.2-2016</w:t>
            </w:r>
          </w:p>
          <w:p w:rsidR="00E66729" w:rsidRPr="00A26CB6" w:rsidRDefault="00E66729" w:rsidP="00A26CB6">
            <w:pPr>
              <w:pStyle w:val="FORMATTEX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6">
              <w:rPr>
                <w:rFonts w:ascii="Times New Roman" w:hAnsi="Times New Roman" w:cs="Times New Roman"/>
                <w:sz w:val="24"/>
                <w:szCs w:val="24"/>
              </w:rPr>
              <w:t>3.3.1 Требования, устанавливаемые в национальном стандарте, не должны:</w:t>
            </w:r>
          </w:p>
          <w:p w:rsidR="00E66729" w:rsidRPr="00A26CB6" w:rsidRDefault="00E66729" w:rsidP="00A26CB6">
            <w:pPr>
              <w:pStyle w:val="FORMATTEX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6">
              <w:rPr>
                <w:rFonts w:ascii="Times New Roman" w:hAnsi="Times New Roman" w:cs="Times New Roman"/>
                <w:sz w:val="24"/>
                <w:szCs w:val="24"/>
              </w:rPr>
              <w:t>- противоречить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A2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C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актам Правительства Российской Федерации</w:t>
            </w:r>
            <w:r w:rsidRPr="00A26C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729" w:rsidRPr="00A26CB6" w:rsidRDefault="00E66729" w:rsidP="00A26CB6">
            <w:pPr>
              <w:pStyle w:val="FORMATTEX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66729" w:rsidRPr="00A26CB6" w:rsidRDefault="00E66729" w:rsidP="00A26CB6">
            <w:pPr>
              <w:pStyle w:val="FORMATTEX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6C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расширять или сужать права участников гражданско-правовых отношений</w:t>
            </w:r>
            <w:r w:rsidRPr="00A26C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729" w:rsidRPr="00A26CB6" w:rsidRDefault="00E66729" w:rsidP="00A26CB6">
            <w:pPr>
              <w:pStyle w:val="FORMATTEX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29" w:rsidRPr="00A26CB6" w:rsidRDefault="00E66729" w:rsidP="00A26CB6">
            <w:pPr>
              <w:pStyle w:val="FORMATTEX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B6">
              <w:rPr>
                <w:rFonts w:ascii="Times New Roman" w:hAnsi="Times New Roman" w:cs="Times New Roman"/>
                <w:sz w:val="24"/>
                <w:szCs w:val="24"/>
              </w:rPr>
              <w:t>3.3.2 Требования, устанавливаемые в национальном стандарте, должны:</w:t>
            </w:r>
          </w:p>
          <w:p w:rsidR="00E66729" w:rsidRDefault="00E66729" w:rsidP="00A26CB6">
            <w:pPr>
              <w:pStyle w:val="FORMATTEX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быть увязаны с требованиями стандартов, утвержденных (признанных в соответствии с 1.3) ранее и/или действующих в Российской Федерации в качестве национальных стандартов (в том числе межгосударственных стандартов)</w:t>
            </w:r>
            <w:r w:rsidRPr="00A26CB6">
              <w:rPr>
                <w:rFonts w:ascii="Times New Roman" w:hAnsi="Times New Roman" w:cs="Times New Roman"/>
                <w:sz w:val="24"/>
                <w:szCs w:val="24"/>
              </w:rPr>
              <w:t>, а также со сводами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379" w:type="dxa"/>
          </w:tcPr>
          <w:p w:rsidR="00E66729" w:rsidRDefault="00E66729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 НПА:</w:t>
            </w:r>
          </w:p>
          <w:p w:rsidR="00E66729" w:rsidRDefault="00E66729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</w:t>
            </w:r>
            <w:r w:rsidRPr="00A26CB6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26CB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01.12.2009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26CB6">
              <w:rPr>
                <w:rFonts w:ascii="Times New Roman" w:hAnsi="Times New Roman" w:cs="Times New Roman"/>
                <w:sz w:val="28"/>
                <w:szCs w:val="28"/>
              </w:rPr>
              <w:t xml:space="preserve"> 982</w:t>
            </w:r>
          </w:p>
          <w:p w:rsidR="00E66729" w:rsidRDefault="00E66729" w:rsidP="00155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6CB6">
              <w:rPr>
                <w:rFonts w:ascii="Times New Roman" w:hAnsi="Times New Roman" w:cs="Times New Roman"/>
                <w:sz w:val="28"/>
                <w:szCs w:val="28"/>
              </w:rPr>
      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нятия декларации о соответствии» объектом декларирования является продукция (</w:t>
            </w:r>
            <w:r w:rsidRPr="001552CB">
              <w:rPr>
                <w:rFonts w:ascii="Times New Roman" w:hAnsi="Times New Roman" w:cs="Times New Roman"/>
                <w:sz w:val="28"/>
                <w:szCs w:val="28"/>
              </w:rPr>
              <w:t>2364 Смеси и растворы строительные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552CB">
              <w:rPr>
                <w:rFonts w:ascii="Times New Roman" w:hAnsi="Times New Roman" w:cs="Times New Roman"/>
                <w:sz w:val="28"/>
                <w:szCs w:val="28"/>
              </w:rPr>
              <w:t>Смеси строительные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52CB">
              <w:rPr>
                <w:rFonts w:ascii="Times New Roman" w:hAnsi="Times New Roman" w:cs="Times New Roman"/>
                <w:sz w:val="28"/>
                <w:szCs w:val="28"/>
              </w:rPr>
              <w:t>Растворы строительные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на которую распространяется ГОСТ Р 58763-2019. При этом в пункте указанного постановления Правительства отсутствуют (*), (**), (***).</w:t>
            </w:r>
          </w:p>
          <w:p w:rsidR="00E66729" w:rsidRPr="00E66729" w:rsidRDefault="00E66729" w:rsidP="00E66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29">
              <w:rPr>
                <w:rFonts w:ascii="Times New Roman" w:hAnsi="Times New Roman" w:cs="Times New Roman"/>
                <w:sz w:val="20"/>
                <w:szCs w:val="20"/>
              </w:rPr>
              <w:t>*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при наличии у изготовителя сертификата системы качества, выданного органом по сертификации, аккредитованным в установленном порядке.</w:t>
            </w:r>
          </w:p>
          <w:p w:rsidR="00E66729" w:rsidRPr="00E66729" w:rsidRDefault="00E66729" w:rsidP="00E66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29">
              <w:rPr>
                <w:rFonts w:ascii="Times New Roman" w:hAnsi="Times New Roman" w:cs="Times New Roman"/>
                <w:sz w:val="20"/>
                <w:szCs w:val="20"/>
              </w:rPr>
              <w:t xml:space="preserve">**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(центре), или </w:t>
            </w:r>
            <w:r w:rsidRPr="00E667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сертификата системы качества, выданного органом по сертификации, аккредитованным в установленном порядке, или действительного сертификата соответствия на продукцию, выданного органом по сертификации, аккредитованным в установленном порядке. </w:t>
            </w:r>
          </w:p>
          <w:p w:rsidR="00E66729" w:rsidRDefault="00E66729" w:rsidP="00E66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729">
              <w:rPr>
                <w:rFonts w:ascii="Times New Roman" w:hAnsi="Times New Roman" w:cs="Times New Roman"/>
                <w:sz w:val="20"/>
                <w:szCs w:val="20"/>
              </w:rPr>
              <w:t>*** Декларация о соответствии этой продукции принимается при наличии у изготовителя (продавца) протокола исследований (испытаний) и измерений, проведенных в аккредитованной в установленном порядке испытательной лаборатории (центре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9D2B5C" w:rsidRDefault="009D2B5C" w:rsidP="00E66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закреплено п. 5.1.1 ГОСТ Р 56532-2015.</w:t>
            </w:r>
          </w:p>
          <w:p w:rsidR="009D2B5C" w:rsidRPr="00E66729" w:rsidRDefault="009D2B5C" w:rsidP="00E667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729" w:rsidRDefault="00E66729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729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декларация о соответствии может быть принята с учетом положений ГОСТ Р 56532-2015</w:t>
            </w:r>
            <w:r w:rsidR="00AC09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0963" w:rsidRPr="00AC0963" w:rsidRDefault="00AC0963" w:rsidP="00AC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963">
              <w:rPr>
                <w:rFonts w:ascii="Times New Roman" w:hAnsi="Times New Roman" w:cs="Times New Roman"/>
                <w:sz w:val="28"/>
                <w:szCs w:val="28"/>
              </w:rPr>
              <w:t xml:space="preserve">4.2.5 Как правило, базовым основанием для </w:t>
            </w:r>
            <w:r w:rsidRPr="00AC096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принятия декларации о соответствии является протокол (протоколы) приемочных, приемо-сдаточных, контрольных испытаний, проведенных заявителем и (или) сторонними испытательными лабораториями</w:t>
            </w:r>
            <w:r w:rsidRPr="00AC09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66729" w:rsidRDefault="00E66729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729" w:rsidRDefault="00E66729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729" w:rsidRDefault="00AC0963" w:rsidP="00AC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Однако п</w:t>
            </w:r>
            <w:r w:rsidR="00E66729">
              <w:rPr>
                <w:rFonts w:ascii="Times New Roman" w:hAnsi="Times New Roman" w:cs="Times New Roman"/>
                <w:sz w:val="28"/>
                <w:szCs w:val="28"/>
              </w:rPr>
              <w:t>оложения ГОСТ Р 58763-2019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ограничивают Заявителя путем привлечения ИСКЛЮЧИТЕЛЬНО аккредитованной лаборатории, в которой проводят испытания образцов (см. п. 3.5)</w:t>
            </w:r>
            <w:r w:rsidR="009D2B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B5C" w:rsidRDefault="009D2B5C" w:rsidP="00AC0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B5C" w:rsidRPr="009D2B5C" w:rsidRDefault="009D2B5C" w:rsidP="009D2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п. </w:t>
            </w:r>
            <w:r w:rsidRPr="009D2B5C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Р 56532-2015</w:t>
            </w:r>
            <w:r w:rsidRPr="009D2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2B5C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аявителем, принимающим декларацию о соответствии для продукции, включенной в Единый перечень, может выступать зарегистрированное в соответствии с </w:t>
            </w:r>
            <w:r w:rsidRPr="009D2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законодательством Российской Федерации на ее территории юридическое лицо </w:t>
            </w:r>
            <w:r w:rsidRPr="009D2B5C">
              <w:rPr>
                <w:rFonts w:ascii="Times New Roman" w:hAnsi="Times New Roman" w:cs="Times New Roman"/>
                <w:b/>
                <w:sz w:val="28"/>
                <w:szCs w:val="28"/>
              </w:rPr>
              <w:t>или физическое лицо в качестве индивидуального предпринимателя</w:t>
            </w:r>
            <w:r w:rsidRPr="009D2B5C">
              <w:rPr>
                <w:rFonts w:ascii="Times New Roman" w:hAnsi="Times New Roman" w:cs="Times New Roman"/>
                <w:sz w:val="28"/>
                <w:szCs w:val="28"/>
              </w:rPr>
              <w:t>, являющееся:</w:t>
            </w:r>
          </w:p>
          <w:p w:rsidR="009D2B5C" w:rsidRPr="009D2B5C" w:rsidRDefault="009D2B5C" w:rsidP="009D2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C">
              <w:rPr>
                <w:rFonts w:ascii="Times New Roman" w:hAnsi="Times New Roman" w:cs="Times New Roman"/>
                <w:sz w:val="28"/>
                <w:szCs w:val="28"/>
              </w:rPr>
              <w:t>- производителем (изготовителем);</w:t>
            </w:r>
          </w:p>
          <w:p w:rsidR="009D2B5C" w:rsidRPr="009D2B5C" w:rsidRDefault="009D2B5C" w:rsidP="009D2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C">
              <w:rPr>
                <w:rFonts w:ascii="Times New Roman" w:hAnsi="Times New Roman" w:cs="Times New Roman"/>
                <w:sz w:val="28"/>
                <w:szCs w:val="28"/>
              </w:rPr>
              <w:t>- поставщиком, продавцом;</w:t>
            </w:r>
          </w:p>
          <w:p w:rsidR="009D2B5C" w:rsidRDefault="009D2B5C" w:rsidP="009D2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B5C">
              <w:rPr>
                <w:rFonts w:ascii="Times New Roman" w:hAnsi="Times New Roman" w:cs="Times New Roman"/>
                <w:sz w:val="28"/>
                <w:szCs w:val="28"/>
              </w:rPr>
              <w:t xml:space="preserve">- или выполняющее функции иностранного изготовителя на основании договора с ним в части обеспечения соответствия поставляемой продукции установленным требованиям и в части ответственности за несоответствие поставляемой продукции установленным требованиям на основании пункта 1 статьи 24 Федерального закона </w:t>
            </w:r>
            <w:r w:rsidR="004B25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D2B5C">
              <w:rPr>
                <w:rFonts w:ascii="Times New Roman" w:hAnsi="Times New Roman" w:cs="Times New Roman"/>
                <w:sz w:val="28"/>
                <w:szCs w:val="28"/>
              </w:rPr>
              <w:t xml:space="preserve"> 184-ФЗ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B5C" w:rsidRDefault="009D2B5C" w:rsidP="009D2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63" w:rsidRDefault="009D2B5C" w:rsidP="004B2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Однако положения ГОСТ Р 58763-2019 под Заявителем понимается ИСКЛЮЧИТЕЛЬНО юридическое лицо (см. п. 2.1).</w:t>
            </w:r>
          </w:p>
          <w:p w:rsidR="004B25FB" w:rsidRDefault="004B25FB" w:rsidP="004B2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5FB" w:rsidRDefault="004B25FB" w:rsidP="004B2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5FB" w:rsidRDefault="004B25FB" w:rsidP="004B2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5FB" w:rsidRDefault="004B25FB" w:rsidP="004B2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п. </w:t>
            </w:r>
            <w:r w:rsidRPr="004B25FB">
              <w:rPr>
                <w:rFonts w:ascii="Times New Roman" w:hAnsi="Times New Roman" w:cs="Times New Roman"/>
                <w:sz w:val="28"/>
                <w:szCs w:val="28"/>
              </w:rPr>
              <w:t xml:space="preserve">5.2.5.4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 Р 56532-2015</w:t>
            </w:r>
            <w:r w:rsidRPr="009D2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B25FB">
              <w:rPr>
                <w:rFonts w:ascii="Times New Roman" w:hAnsi="Times New Roman" w:cs="Times New Roman"/>
                <w:sz w:val="28"/>
                <w:szCs w:val="28"/>
              </w:rPr>
              <w:t xml:space="preserve">рок действия декларации о соответствии на продукцию по единой форме определяется заявителем </w:t>
            </w:r>
            <w:r w:rsidRPr="004B25FB">
              <w:rPr>
                <w:rFonts w:ascii="Times New Roman" w:hAnsi="Times New Roman" w:cs="Times New Roman"/>
                <w:b/>
                <w:sz w:val="28"/>
                <w:szCs w:val="28"/>
              </w:rPr>
              <w:t>и не должен превышать пяти лет</w:t>
            </w:r>
            <w:r w:rsidRPr="004B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25FB" w:rsidRDefault="004B25FB" w:rsidP="004B2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5FB" w:rsidRDefault="004B25FB" w:rsidP="004B2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Однако положения ГОСТ Р 58763-2019 срок действия декларации о соответствии для сухих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строительных смесей не должен превышать трех лет, для остальной продукции (читай – смеси растворные и бетонные) – не более года (см. п. 4.9).</w:t>
            </w:r>
          </w:p>
          <w:p w:rsidR="004B25FB" w:rsidRDefault="004B25FB" w:rsidP="004B2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A1B" w:rsidRDefault="00D55A1B" w:rsidP="004B2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A1B" w:rsidRDefault="00D55A1B" w:rsidP="007C0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статье 19 Федерального закона </w:t>
            </w:r>
            <w:r w:rsidRPr="00D55A1B">
              <w:rPr>
                <w:rFonts w:ascii="Times New Roman" w:hAnsi="Times New Roman" w:cs="Times New Roman"/>
                <w:sz w:val="28"/>
                <w:szCs w:val="28"/>
              </w:rPr>
              <w:t xml:space="preserve">от 27.12.2002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55A1B">
              <w:rPr>
                <w:rFonts w:ascii="Times New Roman" w:hAnsi="Times New Roman" w:cs="Times New Roman"/>
                <w:sz w:val="28"/>
                <w:szCs w:val="28"/>
              </w:rPr>
              <w:t>184-ФЗ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техническом регулировании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55A1B">
              <w:rPr>
                <w:rFonts w:ascii="Times New Roman" w:hAnsi="Times New Roman" w:cs="Times New Roman"/>
                <w:sz w:val="28"/>
                <w:szCs w:val="28"/>
              </w:rPr>
              <w:t>одтверждение соответствия 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ществляется на основе </w:t>
            </w:r>
            <w:r w:rsidR="007C076E">
              <w:rPr>
                <w:rFonts w:ascii="Times New Roman" w:hAnsi="Times New Roman" w:cs="Times New Roman"/>
                <w:sz w:val="28"/>
                <w:szCs w:val="28"/>
              </w:rPr>
              <w:t xml:space="preserve">принципа </w:t>
            </w:r>
            <w:r w:rsidR="007C076E" w:rsidRPr="007C076E">
              <w:rPr>
                <w:rFonts w:ascii="Times New Roman" w:hAnsi="Times New Roman" w:cs="Times New Roman"/>
                <w:sz w:val="28"/>
                <w:szCs w:val="28"/>
              </w:rPr>
              <w:t>уменьшения и затрат заявителя</w:t>
            </w:r>
            <w:r w:rsidR="007C0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076E" w:rsidRDefault="007C076E" w:rsidP="007C0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76E" w:rsidRPr="007C076E" w:rsidRDefault="007C076E" w:rsidP="007C0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статье 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Pr="00D55A1B">
              <w:rPr>
                <w:rFonts w:ascii="Times New Roman" w:hAnsi="Times New Roman" w:cs="Times New Roman"/>
                <w:sz w:val="28"/>
                <w:szCs w:val="28"/>
              </w:rPr>
              <w:t xml:space="preserve">от 27.12.2002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55A1B">
              <w:rPr>
                <w:rFonts w:ascii="Times New Roman" w:hAnsi="Times New Roman" w:cs="Times New Roman"/>
                <w:sz w:val="28"/>
                <w:szCs w:val="28"/>
              </w:rPr>
              <w:t>184-ФЗ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C076E">
              <w:rPr>
                <w:rFonts w:ascii="Times New Roman" w:hAnsi="Times New Roman" w:cs="Times New Roman"/>
                <w:sz w:val="28"/>
                <w:szCs w:val="28"/>
              </w:rPr>
              <w:t>екларирование соответствия осуществляется по одной из следующих схем:</w:t>
            </w:r>
          </w:p>
          <w:p w:rsidR="007C076E" w:rsidRPr="007C076E" w:rsidRDefault="007C076E" w:rsidP="007C0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076E">
              <w:rPr>
                <w:rFonts w:ascii="Times New Roman" w:hAnsi="Times New Roman" w:cs="Times New Roman"/>
                <w:sz w:val="28"/>
                <w:szCs w:val="28"/>
              </w:rPr>
              <w:t>принятие декларации о соответствии на основании собственных доказательств;</w:t>
            </w:r>
          </w:p>
          <w:p w:rsidR="007C076E" w:rsidRDefault="007C076E" w:rsidP="0063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076E">
              <w:rPr>
                <w:rFonts w:ascii="Times New Roman" w:hAnsi="Times New Roman" w:cs="Times New Roman"/>
                <w:sz w:val="28"/>
                <w:szCs w:val="28"/>
              </w:rPr>
              <w:t>принятие декларации о соответствии на основании собственных доказательств, доказательств, полученных с участием органа по сертификации и (или) аккредитованной испытательной лаборатории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центра)</w:t>
            </w:r>
            <w:r w:rsidRPr="007C0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31AC">
              <w:rPr>
                <w:rFonts w:ascii="Times New Roman" w:hAnsi="Times New Roman" w:cs="Times New Roman"/>
                <w:sz w:val="28"/>
                <w:szCs w:val="28"/>
              </w:rPr>
              <w:t xml:space="preserve"> Также </w:t>
            </w:r>
            <w:proofErr w:type="gramStart"/>
            <w:r w:rsidR="006331AC">
              <w:rPr>
                <w:rFonts w:ascii="Times New Roman" w:hAnsi="Times New Roman" w:cs="Times New Roman"/>
                <w:sz w:val="28"/>
                <w:szCs w:val="28"/>
              </w:rPr>
              <w:t>у этой статье</w:t>
            </w:r>
            <w:proofErr w:type="gramEnd"/>
            <w:r w:rsidR="006331AC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раскрываются детали декларирования на основе собственных доказательств. </w:t>
            </w:r>
          </w:p>
        </w:tc>
        <w:tc>
          <w:tcPr>
            <w:tcW w:w="3544" w:type="dxa"/>
          </w:tcPr>
          <w:p w:rsidR="00E66729" w:rsidRDefault="00AC0963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ГОСТ Р 58763-2019 отсутствует взаимосвязь с ПП №982 и с </w:t>
            </w:r>
            <w:r w:rsidR="007A3C5F">
              <w:rPr>
                <w:rFonts w:ascii="Times New Roman" w:hAnsi="Times New Roman" w:cs="Times New Roman"/>
                <w:sz w:val="28"/>
                <w:szCs w:val="28"/>
              </w:rPr>
              <w:t xml:space="preserve">ранее действующем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 Р 56532-2015.</w:t>
            </w:r>
            <w:r w:rsidR="00EA237C">
              <w:rPr>
                <w:rFonts w:ascii="Times New Roman" w:hAnsi="Times New Roman" w:cs="Times New Roman"/>
                <w:sz w:val="28"/>
                <w:szCs w:val="28"/>
              </w:rPr>
              <w:t xml:space="preserve"> Также положения ГОСТ Р 58736-2019 противоречат 184-ФЗ.</w:t>
            </w:r>
          </w:p>
          <w:p w:rsidR="00AC0963" w:rsidRDefault="00AC0963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963" w:rsidRDefault="00AC0963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усматрива</w:t>
            </w:r>
            <w:r w:rsidR="00C15D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сужени</w:t>
            </w:r>
            <w:r w:rsidR="00C15D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участников гражданско-правовых отношений в части запрета принятия декларации о соответствии на основе собственных доказательственных материалов.</w:t>
            </w:r>
          </w:p>
          <w:p w:rsidR="00581BF7" w:rsidRDefault="00581BF7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BF7" w:rsidRDefault="00581BF7" w:rsidP="0058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усматрива</w:t>
            </w:r>
            <w:r w:rsidR="00C15D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сужени</w:t>
            </w:r>
            <w:r w:rsidR="00C15D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участников гражданско-правовых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в части запрета принятия декларации о соответствии физическому лицу в качестве индивидуального предпринимателя.</w:t>
            </w:r>
          </w:p>
          <w:p w:rsidR="00C15DAB" w:rsidRDefault="00C15DAB" w:rsidP="0058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AB" w:rsidRDefault="00C15DAB" w:rsidP="0058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AB" w:rsidRDefault="00C15DAB" w:rsidP="0058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усматривается дискриминационный допуск на рынок (в том числе сужение права участников гражданско-правовых отношений и нарушение антимонопольного законодательства) в части установления дифференцированного срока действия декларации о соответствии для однородной продукции, что противоречит общим принципам технического регулирования.</w:t>
            </w:r>
          </w:p>
          <w:p w:rsidR="00C15DAB" w:rsidRDefault="00C15DAB" w:rsidP="0058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AB" w:rsidRPr="00C15DAB" w:rsidRDefault="00C15DAB" w:rsidP="00581B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5DAB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Примечание: Согласно </w:t>
            </w:r>
            <w:proofErr w:type="gramStart"/>
            <w:r w:rsidRPr="00C15DAB">
              <w:rPr>
                <w:rFonts w:ascii="Times New Roman" w:hAnsi="Times New Roman" w:cs="Times New Roman"/>
                <w:sz w:val="20"/>
                <w:szCs w:val="20"/>
              </w:rPr>
              <w:t>нормам законодательства</w:t>
            </w:r>
            <w:proofErr w:type="gramEnd"/>
            <w:r w:rsidRPr="00C15DAB">
              <w:rPr>
                <w:rFonts w:ascii="Times New Roman" w:hAnsi="Times New Roman" w:cs="Times New Roman"/>
                <w:sz w:val="20"/>
                <w:szCs w:val="20"/>
              </w:rPr>
              <w:t xml:space="preserve"> запрещается создание дискриминационных условий </w:t>
            </w:r>
            <w:r w:rsidRPr="00C15D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других компаний (п.8 ч.1 ст.10 ФЗ «О защите конкуренции»). </w:t>
            </w:r>
          </w:p>
          <w:p w:rsidR="004B25FB" w:rsidRDefault="004B25FB" w:rsidP="0058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5FB" w:rsidRDefault="004B25FB" w:rsidP="0058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5FB" w:rsidRDefault="004B25FB" w:rsidP="00581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5FB" w:rsidTr="00A16E0C">
        <w:tc>
          <w:tcPr>
            <w:tcW w:w="4531" w:type="dxa"/>
          </w:tcPr>
          <w:p w:rsidR="004B25FB" w:rsidRPr="004B25FB" w:rsidRDefault="004B25FB" w:rsidP="004B25FB">
            <w:pPr>
              <w:pStyle w:val="FORMATTEX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Р 1.2-2016</w:t>
            </w:r>
          </w:p>
          <w:p w:rsidR="004B25FB" w:rsidRPr="004B25FB" w:rsidRDefault="004B25FB" w:rsidP="004B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FB">
              <w:rPr>
                <w:rFonts w:ascii="Times New Roman" w:hAnsi="Times New Roman" w:cs="Times New Roman"/>
                <w:sz w:val="24"/>
                <w:szCs w:val="24"/>
              </w:rPr>
              <w:t>3.3.3 При разработке национального стандарта разработчик использует или учитывает:</w:t>
            </w:r>
          </w:p>
          <w:p w:rsidR="004B25FB" w:rsidRPr="004B25FB" w:rsidRDefault="004B25FB" w:rsidP="004B2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25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предложения органов власти, юридических и физических лиц, </w:t>
            </w:r>
            <w:r w:rsidRPr="004B25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заинтересованных в разработке стандарта</w:t>
            </w:r>
            <w:r w:rsidRPr="004B2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gridSpan w:val="2"/>
          </w:tcPr>
          <w:p w:rsidR="004B25FB" w:rsidRDefault="004B25FB" w:rsidP="001D3D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разработке ГОСТ Р 58763-2019 было полностью проигнорировано (не учтено) мнение профессионального сообщества, многократно озвученное на различных мероприятиях (конференциях, круглых столах</w:t>
            </w:r>
            <w:r w:rsidR="00E63416">
              <w:rPr>
                <w:rFonts w:ascii="Times New Roman" w:hAnsi="Times New Roman" w:cs="Times New Roman"/>
                <w:sz w:val="28"/>
                <w:szCs w:val="28"/>
              </w:rPr>
              <w:t xml:space="preserve">, в т.ч. на </w:t>
            </w:r>
            <w:r w:rsidR="00E63416" w:rsidRPr="00E63416">
              <w:rPr>
                <w:rFonts w:ascii="Times New Roman" w:hAnsi="Times New Roman" w:cs="Times New Roman"/>
                <w:sz w:val="28"/>
                <w:szCs w:val="28"/>
              </w:rPr>
              <w:t>Национально</w:t>
            </w:r>
            <w:r w:rsidR="00E634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63416" w:rsidRPr="00E63416">
              <w:rPr>
                <w:rFonts w:ascii="Times New Roman" w:hAnsi="Times New Roman" w:cs="Times New Roman"/>
                <w:sz w:val="28"/>
                <w:szCs w:val="28"/>
              </w:rPr>
              <w:t xml:space="preserve"> форум</w:t>
            </w:r>
            <w:r w:rsidR="00E634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3416" w:rsidRPr="00E63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4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3416" w:rsidRPr="00E63416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Отечественные строительные материалы </w:t>
            </w:r>
            <w:r w:rsidR="00E634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3416" w:rsidRPr="00E63416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63416">
              <w:rPr>
                <w:rFonts w:ascii="Times New Roman" w:hAnsi="Times New Roman" w:cs="Times New Roman"/>
                <w:sz w:val="28"/>
                <w:szCs w:val="28"/>
              </w:rPr>
              <w:t>», на XXI Международным Строительным</w:t>
            </w:r>
            <w:r w:rsidR="00E63416" w:rsidRPr="00E63416">
              <w:rPr>
                <w:rFonts w:ascii="Times New Roman" w:hAnsi="Times New Roman" w:cs="Times New Roman"/>
                <w:sz w:val="28"/>
                <w:szCs w:val="28"/>
              </w:rPr>
              <w:t xml:space="preserve"> Форум</w:t>
            </w:r>
            <w:r w:rsidR="00E634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3416" w:rsidRPr="00E63416">
              <w:rPr>
                <w:rFonts w:ascii="Times New Roman" w:hAnsi="Times New Roman" w:cs="Times New Roman"/>
                <w:sz w:val="28"/>
                <w:szCs w:val="28"/>
              </w:rPr>
              <w:t xml:space="preserve"> «Цемент. Бетон. Сухие смеси»</w:t>
            </w:r>
            <w:r w:rsidR="001D3D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3D2D" w:rsidRPr="001D3D2D">
              <w:rPr>
                <w:rFonts w:ascii="Times New Roman" w:hAnsi="Times New Roman" w:cs="Times New Roman"/>
                <w:sz w:val="28"/>
                <w:szCs w:val="28"/>
              </w:rPr>
              <w:t xml:space="preserve">на 78 </w:t>
            </w:r>
            <w:r w:rsidR="001D3D2D" w:rsidRPr="001D3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международной научно-методической и научно-исследовательской конференции МАДИ</w:t>
            </w:r>
            <w:r w:rsidR="001D3D2D">
              <w:rPr>
                <w:rFonts w:ascii="Times New Roman" w:hAnsi="Times New Roman" w:cs="Times New Roman"/>
                <w:sz w:val="28"/>
                <w:szCs w:val="28"/>
              </w:rPr>
              <w:t xml:space="preserve">, на конференции </w:t>
            </w:r>
            <w:r w:rsidR="001D3D2D" w:rsidRPr="001D3D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D3D2D" w:rsidRPr="001D3D2D">
              <w:rPr>
                <w:rFonts w:ascii="Times New Roman" w:hAnsi="Times New Roman" w:cs="Times New Roman"/>
                <w:sz w:val="28"/>
                <w:szCs w:val="28"/>
              </w:rPr>
              <w:t>BetON</w:t>
            </w:r>
            <w:proofErr w:type="spellEnd"/>
            <w:r w:rsidR="001D3D2D" w:rsidRPr="001D3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3D2D" w:rsidRPr="001D3D2D">
              <w:rPr>
                <w:rFonts w:ascii="Times New Roman" w:hAnsi="Times New Roman" w:cs="Times New Roman"/>
                <w:sz w:val="28"/>
                <w:szCs w:val="28"/>
              </w:rPr>
              <w:t>Conf</w:t>
            </w:r>
            <w:proofErr w:type="spellEnd"/>
            <w:r w:rsidR="001D3D2D" w:rsidRPr="001D3D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3D2D">
              <w:rPr>
                <w:rFonts w:ascii="Times New Roman" w:hAnsi="Times New Roman" w:cs="Times New Roman"/>
                <w:sz w:val="28"/>
                <w:szCs w:val="28"/>
              </w:rPr>
              <w:t>, на деловом</w:t>
            </w:r>
            <w:r w:rsidR="001D3D2D" w:rsidRPr="001D3D2D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</w:t>
            </w:r>
            <w:r w:rsidR="001D3D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3D2D" w:rsidRPr="001D3D2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технического регулирования производства бетонной продукции</w:t>
            </w:r>
            <w:r w:rsidR="001D3D2D">
              <w:rPr>
                <w:rFonts w:ascii="Times New Roman" w:hAnsi="Times New Roman" w:cs="Times New Roman"/>
                <w:sz w:val="28"/>
                <w:szCs w:val="28"/>
              </w:rPr>
              <w:t xml:space="preserve"> в МГСУ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в которых также принимали участие авторы стандарта</w:t>
            </w:r>
            <w:r w:rsidR="00C91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E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акже </w:t>
            </w:r>
            <w:r w:rsidR="00035AFB">
              <w:rPr>
                <w:rFonts w:ascii="Times New Roman" w:hAnsi="Times New Roman" w:cs="Times New Roman"/>
                <w:sz w:val="28"/>
                <w:szCs w:val="28"/>
              </w:rPr>
              <w:t>безосновательно не были учтены предложения, отраженные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A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отзывах на 1 редакцию проекта (см., к примеру, отзывы СПбГАСУ, ООО «ЛИДЕР Бетон»</w:t>
            </w:r>
            <w:r w:rsidR="00E63416">
              <w:rPr>
                <w:rFonts w:ascii="Times New Roman" w:hAnsi="Times New Roman" w:cs="Times New Roman"/>
                <w:sz w:val="28"/>
                <w:szCs w:val="28"/>
              </w:rPr>
              <w:t>, АО «ХК «</w:t>
            </w:r>
            <w:proofErr w:type="spellStart"/>
            <w:r w:rsidR="00E63416">
              <w:rPr>
                <w:rFonts w:ascii="Times New Roman" w:hAnsi="Times New Roman" w:cs="Times New Roman"/>
                <w:sz w:val="28"/>
                <w:szCs w:val="28"/>
              </w:rPr>
              <w:t>Сибцем</w:t>
            </w:r>
            <w:proofErr w:type="spellEnd"/>
            <w:r w:rsidR="00E634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B25FB" w:rsidRDefault="004B25FB" w:rsidP="004B2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5FB" w:rsidRDefault="004B25FB" w:rsidP="004B2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Прямым доказательством этому служит также дорожная карта, </w:t>
            </w:r>
            <w:r w:rsidR="00A13980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согласованная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разработчиками с НП «Союз производителей бетона», которой предполагается разработать изменения </w:t>
            </w:r>
            <w:r w:rsidR="00A1398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Р 58763-2019 в части уточнения и детализации правил декларирования.</w:t>
            </w:r>
          </w:p>
          <w:p w:rsidR="004B25FB" w:rsidRDefault="004B25FB" w:rsidP="004B2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159" w:rsidTr="000D156C">
        <w:tc>
          <w:tcPr>
            <w:tcW w:w="4531" w:type="dxa"/>
          </w:tcPr>
          <w:p w:rsidR="00803159" w:rsidRDefault="00803159" w:rsidP="00A2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29.06.2015 </w:t>
            </w:r>
          </w:p>
          <w:p w:rsidR="00803159" w:rsidRPr="00803159" w:rsidRDefault="00803159" w:rsidP="0080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3159">
              <w:rPr>
                <w:rFonts w:ascii="Times New Roman" w:hAnsi="Times New Roman" w:cs="Times New Roman"/>
                <w:sz w:val="24"/>
                <w:szCs w:val="24"/>
              </w:rPr>
              <w:t xml:space="preserve"> 162-ФЗ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статья 24:</w:t>
            </w:r>
          </w:p>
          <w:p w:rsidR="00803159" w:rsidRPr="00803159" w:rsidRDefault="00803159" w:rsidP="0080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59">
              <w:rPr>
                <w:rFonts w:ascii="Times New Roman" w:hAnsi="Times New Roman" w:cs="Times New Roman"/>
                <w:sz w:val="24"/>
                <w:szCs w:val="24"/>
              </w:rPr>
              <w:t xml:space="preserve">7. Экспертиза проекта национального стандарта проводится </w:t>
            </w:r>
            <w:r w:rsidRPr="00803159">
              <w:rPr>
                <w:rFonts w:ascii="Times New Roman" w:hAnsi="Times New Roman" w:cs="Times New Roman"/>
                <w:b/>
                <w:sz w:val="24"/>
                <w:szCs w:val="24"/>
              </w:rPr>
              <w:t>для оценки его соответствия целям и задачам стандартизации</w:t>
            </w:r>
            <w:r w:rsidRPr="00803159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установленным настоящим Федеральным законом, </w:t>
            </w:r>
            <w:r w:rsidRPr="008031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соответствия используемой терминологии требованиям законодательства Российской Федерации</w:t>
            </w:r>
            <w:r w:rsidRPr="00803159">
              <w:rPr>
                <w:rFonts w:ascii="Times New Roman" w:hAnsi="Times New Roman" w:cs="Times New Roman"/>
                <w:sz w:val="24"/>
                <w:szCs w:val="24"/>
              </w:rPr>
              <w:t xml:space="preserve">, положениям основополагающих национальных стандартов, </w:t>
            </w:r>
            <w:r w:rsidRPr="00803159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для оценки полноты учета в проекте национального стандарта замечаний, полученных от заинтересованных лиц, и оценки полноты установления в нем требований к объекту стандартизации</w:t>
            </w:r>
            <w:r w:rsidRPr="00803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159" w:rsidRPr="00803159" w:rsidRDefault="00803159" w:rsidP="0080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159" w:rsidRPr="00803159" w:rsidRDefault="00803159" w:rsidP="0080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Экспертиза проекта национального стандарта проводится с учетом следующих принципов:</w:t>
            </w:r>
          </w:p>
          <w:p w:rsidR="00803159" w:rsidRPr="00803159" w:rsidRDefault="00803159" w:rsidP="0080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59">
              <w:rPr>
                <w:rFonts w:ascii="Times New Roman" w:hAnsi="Times New Roman" w:cs="Times New Roman"/>
                <w:sz w:val="24"/>
                <w:szCs w:val="24"/>
              </w:rPr>
              <w:t>1) обеспечение публичного обсуждения проекта национального стандарта на всех этапах его разработки;</w:t>
            </w:r>
          </w:p>
          <w:p w:rsidR="00803159" w:rsidRPr="00803159" w:rsidRDefault="00803159" w:rsidP="0080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2) привлечение к участию в экспертизе проекта национального стандарта заинтересованных лиц</w:t>
            </w:r>
            <w:r w:rsidRPr="008031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159" w:rsidRPr="00803159" w:rsidRDefault="00803159" w:rsidP="0080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3) комплексность экспертизы проекта национального стандарта</w:t>
            </w:r>
            <w:r w:rsidRPr="008031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159" w:rsidRPr="00803159" w:rsidRDefault="00803159" w:rsidP="0080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4) оценка замечаний на проект национального стандарта, поступивших с начала его разработки до завершения обсуждения окончательной редакции</w:t>
            </w:r>
            <w:r w:rsidRPr="00803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159" w:rsidRPr="00803159" w:rsidRDefault="00803159" w:rsidP="0080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59">
              <w:rPr>
                <w:rFonts w:ascii="Times New Roman" w:hAnsi="Times New Roman" w:cs="Times New Roman"/>
                <w:sz w:val="24"/>
                <w:szCs w:val="24"/>
              </w:rPr>
              <w:t xml:space="preserve">9. На основании указанных в части 6 настоящей статьи документов и с учетом результатов экспертизы проекта национального стандарта технический комитет по стандартизации или проектный технический комитет по стандартизации </w:t>
            </w:r>
            <w:r w:rsidRPr="008031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основе консенсуса</w:t>
            </w:r>
            <w:r w:rsidRPr="00803159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подготавливает мотивированное предложение об утверждении национального стандарта.</w:t>
            </w:r>
          </w:p>
          <w:p w:rsidR="00803159" w:rsidRPr="00803159" w:rsidRDefault="00803159" w:rsidP="0080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59">
              <w:rPr>
                <w:rFonts w:ascii="Times New Roman" w:hAnsi="Times New Roman" w:cs="Times New Roman"/>
                <w:sz w:val="24"/>
                <w:szCs w:val="24"/>
              </w:rPr>
              <w:t xml:space="preserve">10. Предложение технического комитета по стандартизации или проектного технического комитета по стандартизации об отклонении проекта национального стандарта принимается простым большинством голосов членов технического комитета по </w:t>
            </w:r>
            <w:r w:rsidRPr="00803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стандартизации или членов проектного технического комитета по стандартизации в следующих случаях:</w:t>
            </w:r>
          </w:p>
          <w:p w:rsidR="00803159" w:rsidRPr="00803159" w:rsidRDefault="00803159" w:rsidP="0080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59">
              <w:rPr>
                <w:rFonts w:ascii="Times New Roman" w:hAnsi="Times New Roman" w:cs="Times New Roman"/>
                <w:sz w:val="24"/>
                <w:szCs w:val="24"/>
              </w:rPr>
              <w:t>1) нарушение порядка разработки проекта национального стандарта;</w:t>
            </w:r>
          </w:p>
          <w:p w:rsidR="00803159" w:rsidRPr="00803159" w:rsidRDefault="00803159" w:rsidP="0080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2) поступление обоснованной мотивированной жалобы по проекту национального стандарта от заинтересованного лица</w:t>
            </w:r>
            <w:r w:rsidRPr="008031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159" w:rsidRPr="00803159" w:rsidRDefault="00803159" w:rsidP="0080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3) несоответствие проекта национального стандарта требованиям законодательства Российской Федерации</w:t>
            </w:r>
            <w:r w:rsidRPr="008031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159" w:rsidRPr="00803159" w:rsidRDefault="00803159" w:rsidP="0080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31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 несоответствие проекта национального стандарта целям, задачам и принципам стандартизации, установленным настоящим Федеральным законом</w:t>
            </w:r>
            <w:r w:rsidRPr="008031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2425" w:rsidRPr="00803159" w:rsidRDefault="00803159" w:rsidP="00B06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5) несоответствие проекта национального стандарта предполагаемой области его распространения, применения</w:t>
            </w:r>
            <w:r w:rsidRPr="00803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3" w:type="dxa"/>
            <w:gridSpan w:val="2"/>
          </w:tcPr>
          <w:p w:rsidR="00803159" w:rsidRDefault="00447C19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 079 не провел экспертизу в соответствии с требованиями статьи 24 162-ФЗ</w:t>
            </w:r>
            <w:r w:rsidR="00B02425"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положениями связанного с 162-ФЗ ГОСТ Р 1.6-2013.</w:t>
            </w:r>
          </w:p>
          <w:p w:rsidR="00B02425" w:rsidRDefault="00B02425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425" w:rsidRDefault="00B02425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экспертизы </w:t>
            </w:r>
            <w:r w:rsidRPr="00B024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полностью не соответствует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положениям </w:t>
            </w:r>
          </w:p>
          <w:p w:rsidR="00B02425" w:rsidRPr="00B02425" w:rsidRDefault="00B02425" w:rsidP="00A26C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25">
              <w:rPr>
                <w:rFonts w:ascii="Times New Roman" w:hAnsi="Times New Roman" w:cs="Times New Roman"/>
                <w:b/>
                <w:sz w:val="28"/>
                <w:szCs w:val="28"/>
              </w:rPr>
              <w:t>раздела 4 ГОСТ Р 1.6-2013</w:t>
            </w:r>
          </w:p>
          <w:p w:rsidR="00B02425" w:rsidRDefault="00B02425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особенности, не дана экспертная оценка </w:t>
            </w:r>
            <w:r w:rsidRPr="00B02425">
              <w:rPr>
                <w:rFonts w:ascii="Times New Roman" w:hAnsi="Times New Roman" w:cs="Times New Roman"/>
                <w:sz w:val="28"/>
                <w:szCs w:val="28"/>
              </w:rPr>
              <w:t>способност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2425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содействовать повышению уровня безопасности жизни и здоровья людей, охране окружающей среды, объектов животного, растительного мира и других природных ресурсов, охране имущества юридических лиц и физических лиц, государственного и муниципального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B02425">
              <w:rPr>
                <w:rFonts w:ascii="Times New Roman" w:hAnsi="Times New Roman" w:cs="Times New Roman"/>
                <w:sz w:val="28"/>
                <w:szCs w:val="28"/>
              </w:rPr>
              <w:t>возможност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2425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стандартом препятствий для производства и обращения продукции в большей степени, чем это минимально необходимо для выполнения целей стандартизации и решения ее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81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1B5D" w:rsidRDefault="00181B5D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B5D" w:rsidRDefault="00181B5D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Подготовленное экспертное заключение по форме и содержанию также не соответствует приложению А ГОСТ Р 1.6-2016.</w:t>
            </w:r>
          </w:p>
          <w:p w:rsidR="00B02425" w:rsidRDefault="00B02425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C19" w:rsidRDefault="00447C19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экспертном заключении не приведена оценка </w:t>
            </w:r>
            <w:r w:rsidRPr="00447C19">
              <w:rPr>
                <w:rFonts w:ascii="Times New Roman" w:hAnsi="Times New Roman" w:cs="Times New Roman"/>
                <w:sz w:val="28"/>
                <w:szCs w:val="28"/>
              </w:rPr>
              <w:t xml:space="preserve">полноты учета замечаний, полученных от заинтересованных лиц,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дана </w:t>
            </w:r>
            <w:r w:rsidRPr="00447C19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C19">
              <w:rPr>
                <w:rFonts w:ascii="Times New Roman" w:hAnsi="Times New Roman" w:cs="Times New Roman"/>
                <w:sz w:val="28"/>
                <w:szCs w:val="28"/>
              </w:rPr>
              <w:t xml:space="preserve"> полноты установления в нем требований к объекту стандартизации</w:t>
            </w:r>
            <w:r w:rsidR="00A009FD">
              <w:rPr>
                <w:rFonts w:ascii="Times New Roman" w:hAnsi="Times New Roman" w:cs="Times New Roman"/>
                <w:sz w:val="28"/>
                <w:szCs w:val="28"/>
              </w:rPr>
              <w:t>, также о</w:t>
            </w:r>
            <w:r w:rsidR="00C320A6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  <w:r w:rsidR="00A009F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комплексность экспертизы (в том числе не дана оценка непротиворечив положений проекта стандарта действующему законодательству и ранее принятым национальным стандартам). </w:t>
            </w:r>
            <w:bookmarkStart w:id="0" w:name="_GoBack"/>
            <w:bookmarkEnd w:id="0"/>
          </w:p>
          <w:p w:rsidR="00447C19" w:rsidRDefault="00447C19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59" w:rsidRDefault="00803159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экспертизе проекта </w:t>
            </w:r>
            <w:r w:rsidRPr="00B12C63">
              <w:rPr>
                <w:rFonts w:ascii="Times New Roman" w:hAnsi="Times New Roman" w:cs="Times New Roman"/>
                <w:b/>
                <w:sz w:val="28"/>
                <w:szCs w:val="28"/>
              </w:rPr>
              <w:t>не были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привлечены заинтересованные стороны</w:t>
            </w:r>
            <w:r w:rsidR="00B65EEE">
              <w:rPr>
                <w:rFonts w:ascii="Times New Roman" w:hAnsi="Times New Roman" w:cs="Times New Roman"/>
                <w:sz w:val="28"/>
                <w:szCs w:val="28"/>
              </w:rPr>
              <w:t>, а именно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EEE">
              <w:rPr>
                <w:rFonts w:ascii="Times New Roman" w:hAnsi="Times New Roman" w:cs="Times New Roman"/>
                <w:b/>
                <w:sz w:val="28"/>
                <w:szCs w:val="28"/>
              </w:rPr>
              <w:t>ТК 465 «Строительство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Необходимо отметить, что разработчиками семейства стандартов на бетонные смеси и бетоны (ГОСТ 7473, ГОСТ 27006, ГОСТ 26633 и проч.) яв</w:t>
            </w:r>
            <w:r w:rsidR="00B65EEE">
              <w:rPr>
                <w:rFonts w:ascii="Times New Roman" w:hAnsi="Times New Roman" w:cs="Times New Roman"/>
                <w:sz w:val="28"/>
                <w:szCs w:val="28"/>
              </w:rPr>
              <w:t>ляется ТК 465, в этой связи их экспертное мнение на проект стандарта было необходимым.</w:t>
            </w:r>
          </w:p>
          <w:p w:rsidR="00803159" w:rsidRDefault="00803159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59" w:rsidRPr="0009446E" w:rsidRDefault="00803159" w:rsidP="00A26C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ТК 144 за подписью ответственного секретаря </w:t>
            </w:r>
            <w:r w:rsidR="0009446E">
              <w:rPr>
                <w:rFonts w:ascii="Times New Roman" w:hAnsi="Times New Roman" w:cs="Times New Roman"/>
                <w:sz w:val="28"/>
                <w:szCs w:val="28"/>
              </w:rPr>
              <w:t xml:space="preserve">(в то время – </w:t>
            </w:r>
            <w:proofErr w:type="spellStart"/>
            <w:r w:rsidR="0009446E" w:rsidRPr="0009446E">
              <w:rPr>
                <w:rFonts w:ascii="Times New Roman" w:hAnsi="Times New Roman" w:cs="Times New Roman"/>
                <w:sz w:val="28"/>
                <w:szCs w:val="28"/>
              </w:rPr>
              <w:t>Микава</w:t>
            </w:r>
            <w:proofErr w:type="spellEnd"/>
            <w:r w:rsidR="0009446E" w:rsidRPr="0009446E">
              <w:rPr>
                <w:rFonts w:ascii="Times New Roman" w:hAnsi="Times New Roman" w:cs="Times New Roman"/>
                <w:sz w:val="28"/>
                <w:szCs w:val="28"/>
              </w:rPr>
              <w:t xml:space="preserve"> Жанна Михайловна</w:t>
            </w:r>
            <w:r w:rsidR="0009446E">
              <w:rPr>
                <w:rFonts w:ascii="Times New Roman" w:hAnsi="Times New Roman" w:cs="Times New Roman"/>
                <w:sz w:val="28"/>
                <w:szCs w:val="28"/>
              </w:rPr>
              <w:t xml:space="preserve">) было направлено письмо, в котором «согласовывается проект стандарта» и «предлагается установить срок его введения 01.01.2021 г.». </w:t>
            </w:r>
            <w:r w:rsidR="0009446E" w:rsidRPr="000944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 этом среди членов ТК 144 обсуждения проекта стандарта не проводилось</w:t>
            </w:r>
            <w:r w:rsidR="000944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(проект стандарта не рассылался и мнением членов ТК 144 </w:t>
            </w:r>
            <w:r w:rsidR="00B65E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секретариат </w:t>
            </w:r>
            <w:r w:rsidR="000944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 интересова</w:t>
            </w:r>
            <w:r w:rsidR="00B65E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лся</w:t>
            </w:r>
            <w:r w:rsidR="000944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  <w:r w:rsidR="0009446E" w:rsidRPr="000944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803159" w:rsidRDefault="00803159" w:rsidP="00A26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59" w:rsidRDefault="00803159" w:rsidP="0044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 Р 58763-2019 </w:t>
            </w:r>
            <w:r w:rsidRPr="0080315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3159">
              <w:rPr>
                <w:rFonts w:ascii="Times New Roman" w:hAnsi="Times New Roman" w:cs="Times New Roman"/>
                <w:sz w:val="28"/>
                <w:szCs w:val="28"/>
              </w:rPr>
              <w:t>соответств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803159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его распространения, применения</w:t>
            </w:r>
            <w:r w:rsidR="00447C19">
              <w:rPr>
                <w:rFonts w:ascii="Times New Roman" w:hAnsi="Times New Roman" w:cs="Times New Roman"/>
                <w:sz w:val="28"/>
                <w:szCs w:val="28"/>
              </w:rPr>
              <w:t>;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носит уточняющего характера, вводит в заблуждение заинтересованные стороны</w:t>
            </w:r>
            <w:r w:rsidR="00447C19">
              <w:rPr>
                <w:rFonts w:ascii="Times New Roman" w:hAnsi="Times New Roman" w:cs="Times New Roman"/>
                <w:sz w:val="28"/>
                <w:szCs w:val="28"/>
              </w:rPr>
              <w:t xml:space="preserve"> в части организации проведения процедуры декларирования. </w:t>
            </w:r>
            <w:r w:rsidR="00C320A6">
              <w:rPr>
                <w:rFonts w:ascii="Times New Roman" w:hAnsi="Times New Roman" w:cs="Times New Roman"/>
                <w:sz w:val="28"/>
                <w:szCs w:val="28"/>
              </w:rPr>
              <w:t xml:space="preserve">Также ГОСТ Р 58763-2019 не соответствует </w:t>
            </w:r>
            <w:r w:rsidR="00C320A6" w:rsidRPr="00C320A6">
              <w:rPr>
                <w:rFonts w:ascii="Times New Roman" w:hAnsi="Times New Roman" w:cs="Times New Roman"/>
                <w:sz w:val="28"/>
                <w:szCs w:val="28"/>
              </w:rPr>
              <w:t>целям, задачам и принципам стандартизации</w:t>
            </w:r>
            <w:r w:rsidR="00C320A6">
              <w:rPr>
                <w:rFonts w:ascii="Times New Roman" w:hAnsi="Times New Roman" w:cs="Times New Roman"/>
                <w:sz w:val="28"/>
                <w:szCs w:val="28"/>
              </w:rPr>
              <w:t xml:space="preserve">; не соответствует законодательству РФ). </w:t>
            </w:r>
          </w:p>
          <w:p w:rsidR="00C320A6" w:rsidRDefault="00C320A6" w:rsidP="00447C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0A6" w:rsidRDefault="00C320A6" w:rsidP="00C3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имеются косвенные признаки фальсификации протокола голосования членов ТК 079 (в заочном голосовании принимало участие меньшее число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 079, установленное приказом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20.11.2017 г. № 2538 – 53 против 36 голосующих), в связи с чем можно поставить под сомнение достижение консенсуса членами ТК 079. Также невозможно достичь консенсуса в условиях отсутствия надлежаще подготовленного экспертного заключения. </w:t>
            </w:r>
          </w:p>
        </w:tc>
      </w:tr>
    </w:tbl>
    <w:p w:rsidR="00B12C63" w:rsidRDefault="00B12C63" w:rsidP="00B65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C63" w:rsidRPr="00B12C63" w:rsidRDefault="00B12C63" w:rsidP="00B12C63">
      <w:pPr>
        <w:jc w:val="both"/>
        <w:rPr>
          <w:rFonts w:ascii="Times New Roman" w:hAnsi="Times New Roman" w:cs="Times New Roman"/>
          <w:sz w:val="28"/>
          <w:szCs w:val="28"/>
        </w:rPr>
      </w:pPr>
      <w:r w:rsidRPr="00B12C63">
        <w:rPr>
          <w:rFonts w:ascii="Times New Roman" w:hAnsi="Times New Roman" w:cs="Times New Roman"/>
          <w:sz w:val="28"/>
          <w:szCs w:val="28"/>
        </w:rPr>
        <w:t>С уважением,</w:t>
      </w:r>
    </w:p>
    <w:p w:rsidR="00B12C63" w:rsidRPr="00B12C63" w:rsidRDefault="00B12C63" w:rsidP="00B12C63">
      <w:pPr>
        <w:jc w:val="both"/>
        <w:rPr>
          <w:rFonts w:ascii="Times New Roman" w:hAnsi="Times New Roman" w:cs="Times New Roman"/>
          <w:sz w:val="28"/>
          <w:szCs w:val="28"/>
        </w:rPr>
      </w:pPr>
      <w:r w:rsidRPr="00B12C63">
        <w:rPr>
          <w:rFonts w:ascii="Times New Roman" w:hAnsi="Times New Roman" w:cs="Times New Roman"/>
          <w:sz w:val="28"/>
          <w:szCs w:val="28"/>
        </w:rPr>
        <w:t>Ученый секретарь СЗТО РААСН,</w:t>
      </w:r>
    </w:p>
    <w:p w:rsidR="00B12C63" w:rsidRPr="00B12C63" w:rsidRDefault="00B12C63" w:rsidP="00B12C63">
      <w:pPr>
        <w:jc w:val="both"/>
        <w:rPr>
          <w:rFonts w:ascii="Times New Roman" w:hAnsi="Times New Roman" w:cs="Times New Roman"/>
          <w:sz w:val="28"/>
          <w:szCs w:val="28"/>
        </w:rPr>
      </w:pPr>
      <w:r w:rsidRPr="00B12C63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B12C6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B12C63">
        <w:rPr>
          <w:rFonts w:ascii="Times New Roman" w:hAnsi="Times New Roman" w:cs="Times New Roman"/>
          <w:sz w:val="28"/>
          <w:szCs w:val="28"/>
        </w:rPr>
        <w:t xml:space="preserve">. наук, доцент </w:t>
      </w:r>
      <w:r w:rsidRPr="00B12C63">
        <w:rPr>
          <w:rFonts w:ascii="Times New Roman" w:hAnsi="Times New Roman" w:cs="Times New Roman"/>
          <w:sz w:val="28"/>
          <w:szCs w:val="28"/>
        </w:rPr>
        <w:tab/>
      </w:r>
      <w:r w:rsidRPr="00B12C63">
        <w:rPr>
          <w:rFonts w:ascii="Times New Roman" w:hAnsi="Times New Roman" w:cs="Times New Roman"/>
          <w:sz w:val="28"/>
          <w:szCs w:val="28"/>
        </w:rPr>
        <w:tab/>
      </w:r>
      <w:r w:rsidRPr="00B12C63">
        <w:rPr>
          <w:rFonts w:ascii="Times New Roman" w:hAnsi="Times New Roman" w:cs="Times New Roman"/>
          <w:sz w:val="28"/>
          <w:szCs w:val="28"/>
        </w:rPr>
        <w:tab/>
      </w:r>
      <w:r w:rsidRPr="00B12C63">
        <w:rPr>
          <w:rFonts w:ascii="Times New Roman" w:hAnsi="Times New Roman" w:cs="Times New Roman"/>
          <w:sz w:val="28"/>
          <w:szCs w:val="28"/>
        </w:rPr>
        <w:tab/>
      </w:r>
      <w:r w:rsidRPr="00B12C63">
        <w:rPr>
          <w:rFonts w:ascii="Times New Roman" w:hAnsi="Times New Roman" w:cs="Times New Roman"/>
          <w:sz w:val="28"/>
          <w:szCs w:val="28"/>
        </w:rPr>
        <w:tab/>
      </w:r>
      <w:r w:rsidRPr="00B12C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2C63">
        <w:rPr>
          <w:rFonts w:ascii="Times New Roman" w:hAnsi="Times New Roman" w:cs="Times New Roman"/>
          <w:sz w:val="28"/>
          <w:szCs w:val="28"/>
        </w:rPr>
        <w:tab/>
      </w:r>
      <w:r w:rsidRPr="00B12C63">
        <w:rPr>
          <w:rFonts w:ascii="Times New Roman" w:hAnsi="Times New Roman" w:cs="Times New Roman"/>
          <w:sz w:val="28"/>
          <w:szCs w:val="28"/>
        </w:rPr>
        <w:tab/>
        <w:t>В.Д. Староверов</w:t>
      </w:r>
    </w:p>
    <w:p w:rsidR="00B12C63" w:rsidRPr="00B12C63" w:rsidRDefault="00B12C63" w:rsidP="00B12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F25" w:rsidRPr="00A26CB6" w:rsidRDefault="00B12C63" w:rsidP="00B12C63">
      <w:pPr>
        <w:jc w:val="both"/>
        <w:rPr>
          <w:rFonts w:ascii="Times New Roman" w:hAnsi="Times New Roman" w:cs="Times New Roman"/>
          <w:sz w:val="28"/>
          <w:szCs w:val="28"/>
        </w:rPr>
      </w:pPr>
      <w:r w:rsidRPr="00B12C63">
        <w:rPr>
          <w:rFonts w:ascii="Times New Roman" w:hAnsi="Times New Roman" w:cs="Times New Roman"/>
          <w:sz w:val="28"/>
          <w:szCs w:val="28"/>
        </w:rPr>
        <w:t>(812) 316 00 84</w:t>
      </w:r>
      <w:r w:rsidR="00A26CB6" w:rsidRPr="00A26C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6F25" w:rsidRPr="00A26CB6" w:rsidSect="00A26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32"/>
    <w:rsid w:val="00035AFB"/>
    <w:rsid w:val="0009446E"/>
    <w:rsid w:val="001552CB"/>
    <w:rsid w:val="00181B5D"/>
    <w:rsid w:val="001D3D2D"/>
    <w:rsid w:val="002B6F25"/>
    <w:rsid w:val="003A32E6"/>
    <w:rsid w:val="00447C19"/>
    <w:rsid w:val="004B25FB"/>
    <w:rsid w:val="00581BF7"/>
    <w:rsid w:val="006331AC"/>
    <w:rsid w:val="007A3C5F"/>
    <w:rsid w:val="007B120B"/>
    <w:rsid w:val="007C076E"/>
    <w:rsid w:val="00803159"/>
    <w:rsid w:val="009D2B5C"/>
    <w:rsid w:val="00A009FD"/>
    <w:rsid w:val="00A13980"/>
    <w:rsid w:val="00A26CB6"/>
    <w:rsid w:val="00AA6832"/>
    <w:rsid w:val="00AC0963"/>
    <w:rsid w:val="00B02425"/>
    <w:rsid w:val="00B06A43"/>
    <w:rsid w:val="00B12C63"/>
    <w:rsid w:val="00B65EEE"/>
    <w:rsid w:val="00C15DAB"/>
    <w:rsid w:val="00C320A6"/>
    <w:rsid w:val="00C91ED6"/>
    <w:rsid w:val="00D55A1B"/>
    <w:rsid w:val="00E63416"/>
    <w:rsid w:val="00E66729"/>
    <w:rsid w:val="00EA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4529"/>
  <w15:chartTrackingRefBased/>
  <w15:docId w15:val="{2BFE594F-6A74-48E3-B5CD-EE6498D3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A26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Староверов Вадим Дмитриевич</dc:creator>
  <cp:keywords/>
  <dc:description/>
  <cp:lastModifiedBy>Староверов Вадим Дмитриевич</cp:lastModifiedBy>
  <cp:revision>27</cp:revision>
  <dcterms:created xsi:type="dcterms:W3CDTF">2020-03-02T12:50:00Z</dcterms:created>
  <dcterms:modified xsi:type="dcterms:W3CDTF">2020-03-03T11:24:00Z</dcterms:modified>
</cp:coreProperties>
</file>